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D3" w:rsidRPr="00BF52BD" w:rsidRDefault="00335AD3" w:rsidP="00335AD3">
      <w:pPr>
        <w:spacing w:after="0"/>
        <w:jc w:val="center"/>
        <w:rPr>
          <w:rFonts w:ascii="RussianRail G Pro" w:eastAsia="Times New Roman" w:hAnsi="RussianRail G Pro" w:cs="Arial"/>
          <w:sz w:val="60"/>
          <w:szCs w:val="60"/>
          <w:lang w:eastAsia="ru-RU"/>
        </w:rPr>
      </w:pPr>
      <w:r w:rsidRPr="00BF52BD">
        <w:rPr>
          <w:rFonts w:ascii="RussianRail G Pro Medium" w:eastAsia="Calibri" w:hAnsi="RussianRail G Pro Medium" w:cs="Times New Roman"/>
          <w:b/>
          <w:color w:val="FF0000"/>
          <w:sz w:val="60"/>
          <w:szCs w:val="60"/>
        </w:rPr>
        <w:t>Грибной сезон открыт!!!</w:t>
      </w:r>
    </w:p>
    <w:p w:rsidR="00335AD3" w:rsidRPr="00607D53" w:rsidRDefault="00335AD3" w:rsidP="00335AD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1, </w:t>
      </w:r>
      <w:r>
        <w:rPr>
          <w:rFonts w:ascii="RussianRail G Pro Medium" w:eastAsia="Calibri" w:hAnsi="RussianRail G Pro Medium" w:cs="Times New Roman"/>
          <w:sz w:val="40"/>
          <w:szCs w:val="40"/>
        </w:rPr>
        <w:t>8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, </w:t>
      </w:r>
      <w:r>
        <w:rPr>
          <w:rFonts w:ascii="RussianRail G Pro Medium" w:eastAsia="Calibri" w:hAnsi="RussianRail G Pro Medium" w:cs="Times New Roman"/>
          <w:sz w:val="40"/>
          <w:szCs w:val="40"/>
        </w:rPr>
        <w:t>15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  <w:r>
        <w:rPr>
          <w:rFonts w:ascii="RussianRail G Pro Medium" w:eastAsia="Calibri" w:hAnsi="RussianRail G Pro Medium" w:cs="Times New Roman"/>
          <w:sz w:val="40"/>
          <w:szCs w:val="40"/>
        </w:rPr>
        <w:t>августа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201</w:t>
      </w:r>
      <w:r>
        <w:rPr>
          <w:rFonts w:ascii="RussianRail G Pro Medium" w:eastAsia="Calibri" w:hAnsi="RussianRail G Pro Medium" w:cs="Times New Roman"/>
          <w:sz w:val="40"/>
          <w:szCs w:val="40"/>
        </w:rPr>
        <w:t>5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г. </w:t>
      </w:r>
      <w:proofErr w:type="gramStart"/>
      <w:r w:rsidRPr="00607D53">
        <w:rPr>
          <w:rFonts w:ascii="RussianRail G Pro Medium" w:eastAsia="Calibri" w:hAnsi="RussianRail G Pro Medium" w:cs="Times New Roman"/>
          <w:sz w:val="40"/>
          <w:szCs w:val="40"/>
        </w:rPr>
        <w:t>организованы</w:t>
      </w:r>
      <w:proofErr w:type="gramEnd"/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</w:p>
    <w:p w:rsidR="00335AD3" w:rsidRPr="00607D53" w:rsidRDefault="00335AD3" w:rsidP="00335AD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>«</w:t>
      </w:r>
      <w:r w:rsidRPr="00607D53">
        <w:rPr>
          <w:rFonts w:ascii="RussianRail G Pro Medium" w:eastAsia="Calibri" w:hAnsi="RussianRail G Pro Medium" w:cs="Times New Roman"/>
          <w:color w:val="FF0000"/>
          <w:sz w:val="40"/>
          <w:szCs w:val="40"/>
        </w:rPr>
        <w:t>Грибные электрички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>»</w:t>
      </w:r>
    </w:p>
    <w:p w:rsidR="00335AD3" w:rsidRPr="00607D53" w:rsidRDefault="00335AD3" w:rsidP="00335AD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>Предлагаем самые удобные грибные маршруты:</w:t>
      </w:r>
    </w:p>
    <w:p w:rsidR="00335AD3" w:rsidRDefault="00335AD3" w:rsidP="00335AD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</w:p>
    <w:p w:rsidR="00335AD3" w:rsidRDefault="00335AD3" w:rsidP="00335AD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>
        <w:rPr>
          <w:rFonts w:ascii="RussianRail G Pro Medium" w:eastAsia="Calibri" w:hAnsi="RussianRail G Pro Medium" w:cs="Times New Roman"/>
          <w:sz w:val="40"/>
          <w:szCs w:val="40"/>
        </w:rPr>
        <w:t>В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направлении </w:t>
      </w:r>
      <w:r>
        <w:rPr>
          <w:rFonts w:ascii="RussianRail G Pro Medium" w:eastAsia="Calibri" w:hAnsi="RussianRail G Pro Medium" w:cs="Times New Roman"/>
          <w:color w:val="FF0000"/>
          <w:sz w:val="40"/>
          <w:szCs w:val="40"/>
        </w:rPr>
        <w:t xml:space="preserve">Инза 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>пригородные поезда №6</w:t>
      </w:r>
      <w:r>
        <w:rPr>
          <w:rFonts w:ascii="RussianRail G Pro Medium" w:eastAsia="Calibri" w:hAnsi="RussianRail G Pro Medium" w:cs="Times New Roman"/>
          <w:sz w:val="40"/>
          <w:szCs w:val="40"/>
        </w:rPr>
        <w:t>713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  <w:r>
        <w:rPr>
          <w:rFonts w:ascii="RussianRail G Pro Medium" w:eastAsia="Calibri" w:hAnsi="RussianRail G Pro Medium" w:cs="Times New Roman"/>
          <w:sz w:val="40"/>
          <w:szCs w:val="40"/>
        </w:rPr>
        <w:t>Ульяновск-Инза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и №6</w:t>
      </w:r>
      <w:r>
        <w:rPr>
          <w:rFonts w:ascii="RussianRail G Pro Medium" w:eastAsia="Calibri" w:hAnsi="RussianRail G Pro Medium" w:cs="Times New Roman"/>
          <w:sz w:val="40"/>
          <w:szCs w:val="40"/>
        </w:rPr>
        <w:t>714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  <w:r>
        <w:rPr>
          <w:rFonts w:ascii="RussianRail G Pro Medium" w:eastAsia="Calibri" w:hAnsi="RussianRail G Pro Medium" w:cs="Times New Roman"/>
          <w:sz w:val="40"/>
          <w:szCs w:val="40"/>
        </w:rPr>
        <w:t>Инза-Ульяновск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, </w:t>
      </w:r>
      <w:proofErr w:type="gramStart"/>
      <w:r w:rsidRPr="00607D53">
        <w:rPr>
          <w:rFonts w:ascii="RussianRail G Pro Medium" w:eastAsia="Calibri" w:hAnsi="RussianRail G Pro Medium" w:cs="Times New Roman"/>
          <w:sz w:val="40"/>
          <w:szCs w:val="40"/>
        </w:rPr>
        <w:t>согласно расписания</w:t>
      </w:r>
      <w:proofErr w:type="gramEnd"/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. </w:t>
      </w:r>
    </w:p>
    <w:p w:rsidR="00335AD3" w:rsidRDefault="00335AD3" w:rsidP="00335AD3">
      <w:pPr>
        <w:spacing w:after="0" w:line="240" w:lineRule="auto"/>
        <w:jc w:val="center"/>
        <w:rPr>
          <w:rFonts w:ascii="RussianRail G Pro" w:eastAsia="Times New Roman" w:hAnsi="RussianRail G Pro" w:cs="Arial"/>
          <w:sz w:val="56"/>
          <w:szCs w:val="56"/>
          <w:lang w:eastAsia="ru-RU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Грибные места: </w:t>
      </w:r>
      <w:r w:rsidRPr="002C705A">
        <w:rPr>
          <w:rFonts w:ascii="RussianRail G Pro Medium" w:eastAsia="Calibri" w:hAnsi="RussianRail G Pro Medium" w:cs="Times New Roman"/>
          <w:sz w:val="40"/>
          <w:szCs w:val="40"/>
        </w:rPr>
        <w:t>Майна</w:t>
      </w:r>
      <w:r>
        <w:rPr>
          <w:rFonts w:ascii="RussianRail G Pro Medium" w:eastAsia="Calibri" w:hAnsi="RussianRail G Pro Medium" w:cs="Times New Roman"/>
          <w:sz w:val="40"/>
          <w:szCs w:val="40"/>
        </w:rPr>
        <w:t>.</w:t>
      </w:r>
    </w:p>
    <w:p w:rsidR="00335AD3" w:rsidRDefault="00335AD3" w:rsidP="00335AD3">
      <w:pPr>
        <w:jc w:val="center"/>
        <w:rPr>
          <w:rFonts w:ascii="RussianRail G Pro" w:eastAsia="Times New Roman" w:hAnsi="RussianRail G Pro" w:cs="Arial"/>
          <w:sz w:val="56"/>
          <w:szCs w:val="5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73152" distB="125349" distL="205740" distR="210312" simplePos="0" relativeHeight="251659264" behindDoc="1" locked="0" layoutInCell="1" allowOverlap="1" wp14:anchorId="359ABB24" wp14:editId="0C0A19D7">
            <wp:simplePos x="0" y="0"/>
            <wp:positionH relativeFrom="column">
              <wp:posOffset>2851150</wp:posOffset>
            </wp:positionH>
            <wp:positionV relativeFrom="paragraph">
              <wp:posOffset>252095</wp:posOffset>
            </wp:positionV>
            <wp:extent cx="3362325" cy="2200275"/>
            <wp:effectExtent l="114300" t="114300" r="123825" b="161925"/>
            <wp:wrapSquare wrapText="bothSides"/>
            <wp:docPr id="1" name="Рисунок 1" descr="C:\Users\User\Desktop\контент\Грибник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C:\Users\User\Desktop\контент\Грибник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2325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79248" distB="126492" distL="211836" distR="214630" simplePos="0" relativeHeight="251660288" behindDoc="1" locked="0" layoutInCell="1" allowOverlap="1" wp14:anchorId="7A8E04B3" wp14:editId="35573EB0">
            <wp:simplePos x="0" y="0"/>
            <wp:positionH relativeFrom="column">
              <wp:posOffset>-641985</wp:posOffset>
            </wp:positionH>
            <wp:positionV relativeFrom="paragraph">
              <wp:posOffset>1242695</wp:posOffset>
            </wp:positionV>
            <wp:extent cx="3495675" cy="2847975"/>
            <wp:effectExtent l="133350" t="114300" r="142875" b="1619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C:\Users\User\Desktop\контент\Грибник\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AD3" w:rsidRDefault="00335AD3" w:rsidP="00335AD3">
      <w:pPr>
        <w:rPr>
          <w:rFonts w:ascii="RussianRail G Pro" w:eastAsia="Times New Roman" w:hAnsi="RussianRail G Pro" w:cs="Arial"/>
          <w:sz w:val="56"/>
          <w:szCs w:val="56"/>
          <w:lang w:eastAsia="ru-RU"/>
        </w:rPr>
      </w:pPr>
      <w:r>
        <w:rPr>
          <w:rFonts w:ascii="RussianRail G Pro" w:eastAsia="Times New Roman" w:hAnsi="RussianRail G Pro" w:cs="Arial"/>
          <w:sz w:val="56"/>
          <w:szCs w:val="56"/>
          <w:lang w:eastAsia="ru-RU"/>
        </w:rPr>
        <w:br w:type="page"/>
      </w:r>
    </w:p>
    <w:p w:rsidR="00335AD3" w:rsidRPr="00993F52" w:rsidRDefault="00335AD3" w:rsidP="00335AD3">
      <w:pPr>
        <w:jc w:val="center"/>
        <w:rPr>
          <w:rFonts w:ascii="RussianRail G Pro" w:eastAsia="Times New Roman" w:hAnsi="RussianRail G Pro" w:cs="Arial"/>
          <w:sz w:val="56"/>
          <w:szCs w:val="56"/>
          <w:lang w:eastAsia="ru-RU"/>
        </w:rPr>
      </w:pPr>
      <w:r>
        <w:rPr>
          <w:rFonts w:ascii="RussianRail G Pro" w:eastAsia="Times New Roman" w:hAnsi="RussianRail G Pro" w:cs="Arial"/>
          <w:sz w:val="56"/>
          <w:szCs w:val="56"/>
          <w:lang w:eastAsia="ru-RU"/>
        </w:rPr>
        <w:lastRenderedPageBreak/>
        <w:t>Ульяновская область</w:t>
      </w:r>
    </w:p>
    <w:p w:rsidR="00335AD3" w:rsidRDefault="00335AD3" w:rsidP="00335AD3">
      <w:pPr>
        <w:spacing w:after="0" w:line="240" w:lineRule="auto"/>
        <w:ind w:hanging="567"/>
        <w:rPr>
          <w:rFonts w:ascii="RussianRail G Pro" w:eastAsia="Times New Roman" w:hAnsi="RussianRail G Pro" w:cs="Arial"/>
          <w:lang w:eastAsia="ru-RU"/>
        </w:rPr>
        <w:sectPr w:rsidR="00335AD3" w:rsidSect="00335A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C0BB7" w:rsidRPr="00453FB9" w:rsidRDefault="006C0BB7" w:rsidP="006C0BB7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lastRenderedPageBreak/>
        <w:t xml:space="preserve">в направлении </w:t>
      </w:r>
      <w:r>
        <w:rPr>
          <w:rFonts w:ascii="RussianRail G Pro" w:eastAsia="Times New Roman" w:hAnsi="RussianRail G Pro" w:cs="Arial"/>
          <w:b/>
          <w:bCs/>
          <w:color w:val="FF0000"/>
          <w:lang w:eastAsia="ru-RU"/>
        </w:rPr>
        <w:t>ИНЗА</w:t>
      </w:r>
      <w:r w:rsidRPr="00CC5540">
        <w:rPr>
          <w:rFonts w:ascii="RussianRail G Pro" w:eastAsia="Times New Roman" w:hAnsi="RussianRail G Pro" w:cs="Arial"/>
          <w:lang w:eastAsia="ru-RU"/>
        </w:rPr>
        <w:t xml:space="preserve"> пригородный поезд</w:t>
      </w:r>
    </w:p>
    <w:p w:rsidR="006C0BB7" w:rsidRPr="006C0BB7" w:rsidRDefault="006C0BB7" w:rsidP="006C0BB7">
      <w:pPr>
        <w:spacing w:after="0" w:line="240" w:lineRule="auto"/>
        <w:ind w:left="-284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t>туда №</w:t>
      </w:r>
      <w:r>
        <w:rPr>
          <w:rFonts w:ascii="RussianRail G Pro" w:eastAsia="Times New Roman" w:hAnsi="RussianRail G Pro" w:cs="Arial"/>
          <w:b/>
          <w:bCs/>
          <w:lang w:eastAsia="ru-RU"/>
        </w:rPr>
        <w:t>6713</w:t>
      </w:r>
      <w:r w:rsidRPr="00CC5540">
        <w:rPr>
          <w:rFonts w:ascii="RussianRail G Pro" w:eastAsia="Times New Roman" w:hAnsi="RussianRail G Pro" w:cs="Arial"/>
          <w:lang w:eastAsia="ru-RU"/>
        </w:rPr>
        <w:t xml:space="preserve"> и обратно </w:t>
      </w:r>
      <w:r>
        <w:rPr>
          <w:rFonts w:ascii="RussianRail G Pro" w:eastAsia="Times New Roman" w:hAnsi="RussianRail G Pro" w:cs="Arial"/>
          <w:lang w:eastAsia="ru-RU"/>
        </w:rPr>
        <w:t>№</w:t>
      </w:r>
      <w:r w:rsidRPr="00CC5540">
        <w:rPr>
          <w:rFonts w:ascii="RussianRail G Pro" w:eastAsia="Times New Roman" w:hAnsi="RussianRail G Pro" w:cs="Arial"/>
          <w:b/>
          <w:bCs/>
          <w:lang w:eastAsia="ru-RU"/>
        </w:rPr>
        <w:t>6</w:t>
      </w:r>
      <w:r>
        <w:rPr>
          <w:rFonts w:ascii="RussianRail G Pro" w:eastAsia="Times New Roman" w:hAnsi="RussianRail G Pro" w:cs="Arial"/>
          <w:b/>
          <w:bCs/>
          <w:lang w:eastAsia="ru-RU"/>
        </w:rPr>
        <w:t>714</w:t>
      </w:r>
      <w:r w:rsidRPr="00CC5540">
        <w:rPr>
          <w:rFonts w:ascii="RussianRail G Pro" w:eastAsia="Times New Roman" w:hAnsi="RussianRail G Pro" w:cs="Arial"/>
          <w:lang w:eastAsia="ru-RU"/>
        </w:rPr>
        <w:t>,</w:t>
      </w:r>
    </w:p>
    <w:p w:rsidR="00335AD3" w:rsidRPr="006C0BB7" w:rsidRDefault="006C0BB7" w:rsidP="00335A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335AD3" w:rsidRPr="006C0BB7" w:rsidSect="006C0BB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proofErr w:type="gramStart"/>
      <w:r w:rsidRPr="006C0B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согласно расписания</w:t>
      </w:r>
      <w:proofErr w:type="gramEnd"/>
      <w:r w:rsidRPr="006C0B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350"/>
        <w:tblW w:w="4756" w:type="dxa"/>
        <w:tblLook w:val="04A0" w:firstRow="1" w:lastRow="0" w:firstColumn="1" w:lastColumn="0" w:noHBand="0" w:noVBand="1"/>
      </w:tblPr>
      <w:tblGrid>
        <w:gridCol w:w="1101"/>
        <w:gridCol w:w="2551"/>
        <w:gridCol w:w="1104"/>
      </w:tblGrid>
      <w:tr w:rsidR="006C0BB7" w:rsidRPr="00C25AA5" w:rsidTr="006C0BB7">
        <w:trPr>
          <w:trHeight w:val="69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льяновск</w:t>
            </w: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Инза</w:t>
            </w: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- 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льяновск</w:t>
            </w:r>
          </w:p>
        </w:tc>
      </w:tr>
      <w:tr w:rsidR="006C0BB7" w:rsidRPr="00C25AA5" w:rsidTr="006C0BB7">
        <w:trPr>
          <w:trHeight w:val="1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номер  поезда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6C0BB7" w:rsidRPr="00C25AA5" w:rsidTr="006C0BB7">
        <w:trPr>
          <w:trHeight w:val="2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льяновск-Центр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C39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Анненково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7:4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878 км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7:4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 875 км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</w:t>
            </w:r>
            <w:r w:rsidRPr="00C25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7:5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C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Охотничья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 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 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Выры</w:t>
            </w:r>
            <w:r w:rsidRPr="00C25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</w:t>
            </w:r>
            <w:r w:rsidRPr="00C25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</w:t>
            </w:r>
            <w:r w:rsidRPr="00C25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8:</w:t>
            </w:r>
            <w:r w:rsidRPr="00993F5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D66C4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Майна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C25AA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06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C39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39E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Чуфарово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C4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Вешкайма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:1</w:t>
            </w: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39E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Шарлово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C39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Глотовка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Юловка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</w:t>
            </w:r>
            <w:r w:rsidRPr="00C25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C39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Дубенки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13:07</w:t>
            </w:r>
          </w:p>
        </w:tc>
      </w:tr>
      <w:tr w:rsidR="006C0BB7" w:rsidRPr="00C25AA5" w:rsidTr="006C0BB7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39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Инза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B7" w:rsidRPr="00C25AA5" w:rsidRDefault="006C0BB7" w:rsidP="006C0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335AD3" w:rsidRPr="006C0BB7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Default="00335AD3" w:rsidP="0033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D3" w:rsidRPr="00683E16" w:rsidRDefault="00335AD3" w:rsidP="00335AD3">
      <w:pPr>
        <w:rPr>
          <w:rFonts w:ascii="RussianRail G Pro Medium" w:eastAsia="Calibri" w:hAnsi="RussianRail G Pro Medium" w:cs="Times New Roman"/>
        </w:rPr>
      </w:pPr>
    </w:p>
    <w:sectPr w:rsidR="00335AD3" w:rsidRPr="00683E16" w:rsidSect="00115C6F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3"/>
    <w:rsid w:val="00335AD3"/>
    <w:rsid w:val="006C0BB7"/>
    <w:rsid w:val="006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Ожогина</dc:creator>
  <cp:lastModifiedBy>Ожогина </cp:lastModifiedBy>
  <cp:revision>2</cp:revision>
  <dcterms:created xsi:type="dcterms:W3CDTF">2015-08-04T12:44:00Z</dcterms:created>
  <dcterms:modified xsi:type="dcterms:W3CDTF">2015-08-05T04:40:00Z</dcterms:modified>
</cp:coreProperties>
</file>